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0894" w14:textId="2E93540D"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r w:rsidR="00EF4E93">
        <w:rPr>
          <w:color w:val="3399FF"/>
        </w:rPr>
        <w:t>аласы</w:t>
      </w:r>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34EED1A2" w14:textId="704A286A" w:rsidR="005C14F1" w:rsidRDefault="005C14F1" w:rsidP="00934587"/>
    <w:p w14:paraId="67FD50EF" w14:textId="77777777" w:rsidR="00353B04" w:rsidRDefault="00353B04" w:rsidP="00934587"/>
    <w:p w14:paraId="242819BD" w14:textId="31701F1C" w:rsidR="00353B04" w:rsidRDefault="00353B04" w:rsidP="00934587"/>
    <w:p w14:paraId="2370B165" w14:textId="24165146" w:rsidR="00D565BA" w:rsidRDefault="00D565BA" w:rsidP="00D565BA">
      <w:pPr>
        <w:tabs>
          <w:tab w:val="left" w:pos="3686"/>
        </w:tabs>
        <w:jc w:val="center"/>
        <w:rPr>
          <w:b/>
          <w:kern w:val="36"/>
          <w:sz w:val="28"/>
          <w:szCs w:val="28"/>
        </w:rPr>
      </w:pPr>
      <w:r w:rsidRPr="00D565BA">
        <w:rPr>
          <w:b/>
          <w:kern w:val="36"/>
          <w:sz w:val="28"/>
          <w:szCs w:val="28"/>
        </w:rPr>
        <w:t xml:space="preserve">О внесении </w:t>
      </w:r>
      <w:r w:rsidR="00CA74C9">
        <w:rPr>
          <w:b/>
          <w:kern w:val="36"/>
          <w:sz w:val="28"/>
          <w:szCs w:val="28"/>
        </w:rPr>
        <w:t xml:space="preserve">изменения </w:t>
      </w:r>
      <w:r w:rsidR="000F30D4">
        <w:rPr>
          <w:b/>
          <w:kern w:val="36"/>
          <w:sz w:val="28"/>
          <w:szCs w:val="28"/>
        </w:rPr>
        <w:t xml:space="preserve">в </w:t>
      </w:r>
      <w:r>
        <w:rPr>
          <w:b/>
          <w:kern w:val="36"/>
          <w:sz w:val="28"/>
          <w:szCs w:val="28"/>
        </w:rPr>
        <w:t>п</w:t>
      </w:r>
      <w:r w:rsidRPr="00D565BA">
        <w:rPr>
          <w:b/>
          <w:kern w:val="36"/>
          <w:sz w:val="28"/>
          <w:szCs w:val="28"/>
        </w:rPr>
        <w:t xml:space="preserve">риказ </w:t>
      </w:r>
    </w:p>
    <w:p w14:paraId="058178FE" w14:textId="2759FD4B" w:rsidR="00D565BA" w:rsidRPr="00D565BA" w:rsidRDefault="00D565BA" w:rsidP="00D565BA">
      <w:pPr>
        <w:tabs>
          <w:tab w:val="left" w:pos="3686"/>
        </w:tabs>
        <w:jc w:val="center"/>
        <w:rPr>
          <w:b/>
          <w:kern w:val="36"/>
          <w:sz w:val="28"/>
          <w:szCs w:val="28"/>
        </w:rPr>
      </w:pPr>
      <w:bookmarkStart w:id="0" w:name="_Hlk208561620"/>
      <w:r w:rsidRPr="00D565BA">
        <w:rPr>
          <w:b/>
          <w:kern w:val="36"/>
          <w:sz w:val="28"/>
          <w:szCs w:val="28"/>
        </w:rPr>
        <w:t>Министра финансов Республики Казахстан от 16 июня 2021 года № 574</w:t>
      </w:r>
    </w:p>
    <w:p w14:paraId="2682867B" w14:textId="5E4F01D9" w:rsidR="00353B04" w:rsidRPr="001E7C62" w:rsidRDefault="00D565BA" w:rsidP="00D565BA">
      <w:pPr>
        <w:tabs>
          <w:tab w:val="left" w:pos="3686"/>
        </w:tabs>
        <w:jc w:val="center"/>
        <w:rPr>
          <w:b/>
          <w:bCs/>
          <w:kern w:val="36"/>
          <w:sz w:val="28"/>
          <w:szCs w:val="28"/>
        </w:rPr>
      </w:pPr>
      <w:r w:rsidRPr="00D565BA">
        <w:rPr>
          <w:b/>
          <w:kern w:val="36"/>
          <w:sz w:val="28"/>
          <w:szCs w:val="28"/>
        </w:rPr>
        <w:t>«Об утверждении Типовых правил проведения внешнего контроля качества аудиторских организаций, в том числе критериев проверок аудиторских и профессиональных организаций»</w:t>
      </w:r>
      <w:r>
        <w:rPr>
          <w:b/>
          <w:kern w:val="36"/>
          <w:sz w:val="28"/>
          <w:szCs w:val="28"/>
        </w:rPr>
        <w:t xml:space="preserve"> </w:t>
      </w:r>
      <w:bookmarkStart w:id="1" w:name="_Hlk195625919"/>
    </w:p>
    <w:bookmarkEnd w:id="0"/>
    <w:bookmarkEnd w:id="1"/>
    <w:p w14:paraId="786DF0C0" w14:textId="77777777" w:rsidR="00353B04" w:rsidRPr="001E7C62" w:rsidRDefault="00353B04" w:rsidP="00353B04">
      <w:pPr>
        <w:jc w:val="center"/>
        <w:rPr>
          <w:b/>
          <w:kern w:val="36"/>
          <w:sz w:val="28"/>
          <w:szCs w:val="28"/>
        </w:rPr>
      </w:pPr>
    </w:p>
    <w:p w14:paraId="2CB9EE50" w14:textId="77777777" w:rsidR="00353B04" w:rsidRPr="001E7C62" w:rsidRDefault="00353B04" w:rsidP="00353B04">
      <w:pPr>
        <w:jc w:val="center"/>
        <w:rPr>
          <w:b/>
          <w:bCs/>
          <w:sz w:val="28"/>
          <w:szCs w:val="28"/>
        </w:rPr>
      </w:pPr>
    </w:p>
    <w:p w14:paraId="73F83093" w14:textId="77777777" w:rsidR="00353B04" w:rsidRPr="001E7C62" w:rsidRDefault="00353B04" w:rsidP="00353B04">
      <w:pPr>
        <w:pStyle w:val="af"/>
        <w:spacing w:before="0" w:beforeAutospacing="0" w:after="0" w:afterAutospacing="0"/>
        <w:ind w:firstLine="709"/>
        <w:jc w:val="both"/>
        <w:rPr>
          <w:b/>
          <w:bCs/>
          <w:sz w:val="28"/>
          <w:szCs w:val="28"/>
        </w:rPr>
      </w:pPr>
      <w:r w:rsidRPr="001E7C62">
        <w:rPr>
          <w:b/>
          <w:bCs/>
          <w:sz w:val="28"/>
          <w:szCs w:val="28"/>
        </w:rPr>
        <w:t xml:space="preserve">ПРИКАЗЫВАЮ: </w:t>
      </w:r>
    </w:p>
    <w:p w14:paraId="136C7C7A" w14:textId="5CF2C0CA" w:rsidR="00353B04" w:rsidRDefault="00353B04" w:rsidP="00D565BA">
      <w:pPr>
        <w:ind w:firstLine="709"/>
        <w:jc w:val="both"/>
        <w:rPr>
          <w:sz w:val="28"/>
          <w:szCs w:val="28"/>
        </w:rPr>
      </w:pPr>
      <w:r w:rsidRPr="001E7C62">
        <w:rPr>
          <w:sz w:val="28"/>
          <w:szCs w:val="28"/>
        </w:rPr>
        <w:t xml:space="preserve">1. Внести в приказ </w:t>
      </w:r>
      <w:r w:rsidR="00D565BA" w:rsidRPr="00D565BA">
        <w:rPr>
          <w:sz w:val="28"/>
          <w:szCs w:val="28"/>
        </w:rPr>
        <w:t>Министра финансов Республики Казахстан от 16 июня 2021 года № 574</w:t>
      </w:r>
      <w:r w:rsidR="00D565BA">
        <w:rPr>
          <w:sz w:val="28"/>
          <w:szCs w:val="28"/>
        </w:rPr>
        <w:t xml:space="preserve"> </w:t>
      </w:r>
      <w:r w:rsidR="00D565BA" w:rsidRPr="00D565BA">
        <w:rPr>
          <w:sz w:val="28"/>
          <w:szCs w:val="28"/>
        </w:rPr>
        <w:t xml:space="preserve">«Об утверждении Типовых правил проведения внешнего контроля качества аудиторских организаций, в том числе критериев проверок аудиторских и профессиональных организаций» </w:t>
      </w:r>
      <w:r w:rsidRPr="001E7C62">
        <w:rPr>
          <w:sz w:val="28"/>
          <w:szCs w:val="28"/>
        </w:rPr>
        <w:t xml:space="preserve">(зарегистрирован в Реестре государственной регистрации нормативных правовых актов под </w:t>
      </w:r>
      <w:r w:rsidRPr="001E7C62">
        <w:rPr>
          <w:sz w:val="28"/>
          <w:szCs w:val="28"/>
        </w:rPr>
        <w:br/>
        <w:t>№ 2</w:t>
      </w:r>
      <w:r w:rsidR="00D565BA">
        <w:rPr>
          <w:sz w:val="28"/>
          <w:szCs w:val="28"/>
        </w:rPr>
        <w:t>3080</w:t>
      </w:r>
      <w:r w:rsidRPr="001E7C62">
        <w:rPr>
          <w:sz w:val="28"/>
          <w:szCs w:val="28"/>
        </w:rPr>
        <w:t>) следующ</w:t>
      </w:r>
      <w:r w:rsidR="00D565BA">
        <w:rPr>
          <w:sz w:val="28"/>
          <w:szCs w:val="28"/>
        </w:rPr>
        <w:t>е</w:t>
      </w:r>
      <w:r w:rsidRPr="001E7C62">
        <w:rPr>
          <w:sz w:val="28"/>
          <w:szCs w:val="28"/>
        </w:rPr>
        <w:t>е изменени</w:t>
      </w:r>
      <w:r w:rsidR="00D565BA">
        <w:rPr>
          <w:sz w:val="28"/>
          <w:szCs w:val="28"/>
        </w:rPr>
        <w:t>е</w:t>
      </w:r>
      <w:r w:rsidRPr="001E7C62">
        <w:rPr>
          <w:sz w:val="28"/>
          <w:szCs w:val="28"/>
        </w:rPr>
        <w:t>:</w:t>
      </w:r>
    </w:p>
    <w:p w14:paraId="346496FE" w14:textId="2DBCBC4B" w:rsidR="003C6FD8" w:rsidRPr="003C6FD8" w:rsidRDefault="003C6FD8" w:rsidP="003C6FD8">
      <w:pPr>
        <w:ind w:firstLine="709"/>
        <w:jc w:val="both"/>
        <w:rPr>
          <w:sz w:val="28"/>
          <w:szCs w:val="28"/>
          <w:lang w:val="kk-KZ"/>
        </w:rPr>
      </w:pPr>
      <w:r w:rsidRPr="003C6FD8">
        <w:rPr>
          <w:sz w:val="28"/>
          <w:szCs w:val="28"/>
          <w:lang w:val="kk-KZ"/>
        </w:rPr>
        <w:t xml:space="preserve">в </w:t>
      </w:r>
      <w:r w:rsidR="00DD561D">
        <w:rPr>
          <w:sz w:val="28"/>
          <w:szCs w:val="28"/>
        </w:rPr>
        <w:t xml:space="preserve">Типовых правилах </w:t>
      </w:r>
      <w:r w:rsidRPr="003C6FD8">
        <w:rPr>
          <w:sz w:val="28"/>
          <w:szCs w:val="28"/>
        </w:rPr>
        <w:t>проведения внешнего контроля качества аудиторских организаций, в том числе критерии проверок аудиторских и профессиональных организаций, утвержденных указанным приказом</w:t>
      </w:r>
      <w:r w:rsidRPr="003C6FD8">
        <w:rPr>
          <w:sz w:val="28"/>
          <w:szCs w:val="28"/>
          <w:lang w:val="kk-KZ"/>
        </w:rPr>
        <w:t>:</w:t>
      </w:r>
    </w:p>
    <w:p w14:paraId="17B8004E" w14:textId="1299C5AA" w:rsidR="00353B04" w:rsidRPr="001E7C62" w:rsidRDefault="000F30D4" w:rsidP="00EE349C">
      <w:pPr>
        <w:ind w:firstLine="709"/>
        <w:jc w:val="both"/>
        <w:rPr>
          <w:sz w:val="28"/>
          <w:szCs w:val="28"/>
        </w:rPr>
      </w:pPr>
      <w:bookmarkStart w:id="2" w:name="_Hlk200965208"/>
      <w:r>
        <w:rPr>
          <w:sz w:val="28"/>
          <w:szCs w:val="28"/>
        </w:rPr>
        <w:t>пункт 7</w:t>
      </w:r>
      <w:r w:rsidR="00A9409F">
        <w:rPr>
          <w:sz w:val="28"/>
          <w:szCs w:val="28"/>
        </w:rPr>
        <w:t xml:space="preserve"> </w:t>
      </w:r>
      <w:r w:rsidR="00353B04" w:rsidRPr="001E7C62">
        <w:rPr>
          <w:sz w:val="28"/>
          <w:szCs w:val="28"/>
        </w:rPr>
        <w:t>изложить в следующей редакции:</w:t>
      </w:r>
    </w:p>
    <w:bookmarkEnd w:id="2"/>
    <w:p w14:paraId="1339D2E5" w14:textId="77777777" w:rsidR="000F30D4" w:rsidRPr="000F30D4" w:rsidRDefault="00353B04" w:rsidP="000F30D4">
      <w:pPr>
        <w:overflowPunct/>
        <w:autoSpaceDE/>
        <w:autoSpaceDN/>
        <w:adjustRightInd/>
        <w:ind w:firstLine="709"/>
        <w:contextualSpacing/>
        <w:jc w:val="both"/>
        <w:rPr>
          <w:color w:val="000000"/>
          <w:sz w:val="28"/>
          <w:szCs w:val="22"/>
          <w:lang w:eastAsia="en-US"/>
        </w:rPr>
      </w:pPr>
      <w:r w:rsidRPr="001E7C62">
        <w:rPr>
          <w:color w:val="000000"/>
          <w:sz w:val="28"/>
          <w:szCs w:val="22"/>
          <w:lang w:eastAsia="en-US"/>
        </w:rPr>
        <w:t>«</w:t>
      </w:r>
      <w:r w:rsidR="000F30D4" w:rsidRPr="000F30D4">
        <w:rPr>
          <w:color w:val="000000"/>
          <w:sz w:val="28"/>
          <w:szCs w:val="22"/>
          <w:lang w:eastAsia="en-US"/>
        </w:rPr>
        <w:t>7. Порядок проведения внешнего контроля качества аудиторских организаций включает:</w:t>
      </w:r>
    </w:p>
    <w:p w14:paraId="2C5C4C45"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1) вопросы по организации процедуры внешнего контроля качества;</w:t>
      </w:r>
    </w:p>
    <w:p w14:paraId="6BE6CBEE"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2) основания отвода (самоотвода) контролера либо других лиц, участвующих в процедуре внешнего контроля качества;</w:t>
      </w:r>
    </w:p>
    <w:p w14:paraId="102A53A3"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3) программу и этапы проведения внешнего контроля качества;</w:t>
      </w:r>
    </w:p>
    <w:p w14:paraId="42D75687"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4) 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документы по контролю качества аудита, рабочую документацию по выполненным аудиторским заданиям;</w:t>
      </w:r>
    </w:p>
    <w:p w14:paraId="5A1F495D"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5) критерии отбора проектов по аудиту, подвергающихся внешнему контролю качества, а также отбора контролеров, исключающие конфликт интересов (обеспечение независимости);</w:t>
      </w:r>
    </w:p>
    <w:p w14:paraId="7D4E6A32"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lastRenderedPageBreak/>
        <w:t>6) достаточности ресурсов, направленных аудиторской организацией на выполнение договора оказания аудиторских услуг;</w:t>
      </w:r>
    </w:p>
    <w:p w14:paraId="444CF234" w14:textId="02DE73C9" w:rsidR="000F30D4" w:rsidRPr="0014096A"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 xml:space="preserve">7) вопросы проверки системы внутреннего контроля качества аудиторской организации, соблюдения требований Закона Республики Казахстан </w:t>
      </w:r>
      <w:r w:rsidR="00EE349C">
        <w:rPr>
          <w:color w:val="000000"/>
          <w:sz w:val="28"/>
          <w:szCs w:val="22"/>
          <w:lang w:eastAsia="en-US"/>
        </w:rPr>
        <w:br/>
      </w:r>
      <w:r w:rsidRPr="000F30D4">
        <w:rPr>
          <w:color w:val="000000"/>
          <w:sz w:val="28"/>
          <w:szCs w:val="22"/>
          <w:lang w:eastAsia="en-US"/>
        </w:rPr>
        <w:t xml:space="preserve">«О противодействии легализации (отмыванию) доходов, полученных преступным путем, финансированию терроризма </w:t>
      </w:r>
      <w:r w:rsidRPr="008C2620">
        <w:rPr>
          <w:color w:val="000000"/>
          <w:sz w:val="28"/>
          <w:szCs w:val="22"/>
          <w:lang w:eastAsia="en-US"/>
        </w:rPr>
        <w:t>и финансированию распространения оружия массового уничтожения</w:t>
      </w:r>
      <w:r w:rsidRPr="000F30D4">
        <w:rPr>
          <w:color w:val="000000"/>
          <w:sz w:val="28"/>
          <w:szCs w:val="22"/>
          <w:lang w:eastAsia="en-US"/>
        </w:rPr>
        <w:t>», приказа Председателя Агентства Республики Казахстан по финансовому мониторингу от 6 августа 2021 года</w:t>
      </w:r>
      <w:r w:rsidR="00FD1096">
        <w:rPr>
          <w:color w:val="000000"/>
          <w:sz w:val="28"/>
          <w:szCs w:val="22"/>
          <w:lang w:val="kk-KZ" w:eastAsia="en-US"/>
        </w:rPr>
        <w:t xml:space="preserve"> </w:t>
      </w:r>
      <w:r w:rsidRPr="000F30D4">
        <w:rPr>
          <w:color w:val="000000"/>
          <w:sz w:val="28"/>
          <w:szCs w:val="22"/>
          <w:lang w:eastAsia="en-US"/>
        </w:rPr>
        <w:t>№</w:t>
      </w:r>
      <w:r w:rsidR="00FD1096">
        <w:rPr>
          <w:color w:val="000000"/>
          <w:sz w:val="28"/>
          <w:szCs w:val="22"/>
          <w:lang w:val="kk-KZ" w:eastAsia="en-US"/>
        </w:rPr>
        <w:t xml:space="preserve"> </w:t>
      </w:r>
      <w:r w:rsidRPr="000F30D4">
        <w:rPr>
          <w:color w:val="000000"/>
          <w:sz w:val="28"/>
          <w:szCs w:val="22"/>
          <w:lang w:eastAsia="en-US"/>
        </w:rPr>
        <w:t xml:space="preserve">4 «Об утверждении Требований к </w:t>
      </w:r>
      <w:r w:rsidRPr="0014096A">
        <w:rPr>
          <w:color w:val="000000"/>
          <w:sz w:val="28"/>
          <w:szCs w:val="22"/>
          <w:lang w:eastAsia="en-US"/>
        </w:rPr>
        <w:t xml:space="preserve">правилам внутреннего контроля в целях противодействия легализации (отмыванию) доходов, полученных преступным путем, финансированию терроризма </w:t>
      </w:r>
      <w:r w:rsidRPr="0014096A">
        <w:rPr>
          <w:bCs/>
          <w:color w:val="000000"/>
          <w:sz w:val="28"/>
          <w:szCs w:val="22"/>
          <w:lang w:eastAsia="en-US"/>
        </w:rPr>
        <w:t>и финансированию распространения оружия массового уничтожения</w:t>
      </w:r>
      <w:r w:rsidRPr="0014096A">
        <w:rPr>
          <w:color w:val="000000"/>
          <w:sz w:val="28"/>
          <w:szCs w:val="22"/>
          <w:lang w:eastAsia="en-US"/>
        </w:rPr>
        <w:t xml:space="preserve"> для не финансового сектора» (зарегистрирован в Реестре государственной регистрации нормативных правовых актов под</w:t>
      </w:r>
      <w:r w:rsidR="00FD1096">
        <w:rPr>
          <w:color w:val="000000"/>
          <w:sz w:val="28"/>
          <w:szCs w:val="22"/>
          <w:lang w:val="kk-KZ" w:eastAsia="en-US"/>
        </w:rPr>
        <w:t xml:space="preserve"> </w:t>
      </w:r>
      <w:r w:rsidRPr="0014096A">
        <w:rPr>
          <w:color w:val="000000"/>
          <w:sz w:val="28"/>
          <w:szCs w:val="22"/>
          <w:lang w:eastAsia="en-US"/>
        </w:rPr>
        <w:t>№ 23942), а также соблюдения требований законодательства об аудиторской деятельности;</w:t>
      </w:r>
    </w:p>
    <w:p w14:paraId="56F4A069"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14096A">
        <w:rPr>
          <w:color w:val="000000"/>
          <w:sz w:val="28"/>
          <w:szCs w:val="22"/>
          <w:lang w:eastAsia="en-US"/>
        </w:rPr>
        <w:t>8) вопросы внешнего контроля качества</w:t>
      </w:r>
      <w:r w:rsidRPr="000F30D4">
        <w:rPr>
          <w:color w:val="000000"/>
          <w:sz w:val="28"/>
          <w:szCs w:val="22"/>
          <w:lang w:eastAsia="en-US"/>
        </w:rPr>
        <w:t xml:space="preserve"> отдельных аудиторских заданий;</w:t>
      </w:r>
    </w:p>
    <w:p w14:paraId="01BACF17"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9) меры по обеспечению защиты информации, доступ к которой получен комитетом по контролю качества профессионального совета и профессиональной организацией в ходе проведения внешнего контроля качества;</w:t>
      </w:r>
    </w:p>
    <w:p w14:paraId="76A74AE4" w14:textId="77777777" w:rsidR="000F30D4" w:rsidRPr="000F30D4" w:rsidRDefault="000F30D4" w:rsidP="000F30D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 xml:space="preserve"> 10) отчетность контролеров и оформление результатов прохождения аудиторской организацией внешнего контроля качества;</w:t>
      </w:r>
    </w:p>
    <w:p w14:paraId="36CB05F8" w14:textId="07EA1277" w:rsidR="00A9409F" w:rsidRPr="001E7C62" w:rsidRDefault="000F30D4" w:rsidP="00353B04">
      <w:pPr>
        <w:overflowPunct/>
        <w:autoSpaceDE/>
        <w:autoSpaceDN/>
        <w:adjustRightInd/>
        <w:ind w:firstLine="709"/>
        <w:contextualSpacing/>
        <w:jc w:val="both"/>
        <w:rPr>
          <w:color w:val="000000"/>
          <w:sz w:val="28"/>
          <w:szCs w:val="22"/>
          <w:lang w:eastAsia="en-US"/>
        </w:rPr>
      </w:pPr>
      <w:r w:rsidRPr="000F30D4">
        <w:rPr>
          <w:color w:val="000000"/>
          <w:sz w:val="28"/>
          <w:szCs w:val="22"/>
          <w:lang w:eastAsia="en-US"/>
        </w:rPr>
        <w:t xml:space="preserve"> 11) меры по реализации аудиторской организацией результатов прохождения внешнего контроля качества.</w:t>
      </w:r>
      <w:r w:rsidR="00A9409F">
        <w:rPr>
          <w:color w:val="000000"/>
          <w:sz w:val="28"/>
          <w:szCs w:val="22"/>
          <w:lang w:eastAsia="en-US"/>
        </w:rPr>
        <w:t>»</w:t>
      </w:r>
      <w:r>
        <w:rPr>
          <w:color w:val="000000"/>
          <w:sz w:val="28"/>
          <w:szCs w:val="22"/>
          <w:lang w:eastAsia="en-US"/>
        </w:rPr>
        <w:t>.</w:t>
      </w:r>
    </w:p>
    <w:p w14:paraId="4929836F" w14:textId="77777777" w:rsidR="00353B04" w:rsidRPr="001E7C62" w:rsidRDefault="00353B04" w:rsidP="00353B04">
      <w:pPr>
        <w:pStyle w:val="af"/>
        <w:spacing w:before="0" w:beforeAutospacing="0" w:after="0" w:afterAutospacing="0"/>
        <w:ind w:firstLine="709"/>
        <w:jc w:val="both"/>
        <w:rPr>
          <w:sz w:val="28"/>
          <w:szCs w:val="28"/>
        </w:rPr>
      </w:pPr>
      <w:r w:rsidRPr="001E7C62">
        <w:rPr>
          <w:color w:val="000000"/>
          <w:sz w:val="28"/>
          <w:szCs w:val="22"/>
          <w:lang w:eastAsia="en-US"/>
        </w:rPr>
        <w:t xml:space="preserve">2. </w:t>
      </w:r>
      <w:r w:rsidRPr="001E7C62">
        <w:rPr>
          <w:sz w:val="28"/>
          <w:szCs w:val="28"/>
        </w:rPr>
        <w:t>Департаменту методологии бухгалтерского учета, аудита и оценки Министерства финансов Республики Казахстан в установленном законодательством Республики Казахстан порядке обеспечить:</w:t>
      </w:r>
    </w:p>
    <w:p w14:paraId="58A41DF4" w14:textId="77777777" w:rsidR="00353B04" w:rsidRPr="001E7C62" w:rsidRDefault="00353B04" w:rsidP="00353B04">
      <w:pPr>
        <w:overflowPunct/>
        <w:autoSpaceDE/>
        <w:autoSpaceDN/>
        <w:adjustRightInd/>
        <w:ind w:firstLine="709"/>
        <w:jc w:val="both"/>
        <w:rPr>
          <w:sz w:val="28"/>
          <w:szCs w:val="28"/>
        </w:rPr>
      </w:pPr>
      <w:r w:rsidRPr="001E7C62">
        <w:rPr>
          <w:sz w:val="28"/>
          <w:szCs w:val="28"/>
        </w:rPr>
        <w:t>1) государственную регистрацию настоящего приказа в Министерстве юстиции Республики Казахстан;</w:t>
      </w:r>
    </w:p>
    <w:p w14:paraId="2B1DF14F" w14:textId="77777777" w:rsidR="00353B04" w:rsidRPr="001E7C62" w:rsidRDefault="00353B04" w:rsidP="00353B04">
      <w:pPr>
        <w:overflowPunct/>
        <w:autoSpaceDE/>
        <w:autoSpaceDN/>
        <w:adjustRightInd/>
        <w:ind w:firstLine="709"/>
        <w:jc w:val="both"/>
        <w:rPr>
          <w:sz w:val="28"/>
          <w:szCs w:val="28"/>
        </w:rPr>
      </w:pPr>
      <w:r w:rsidRPr="001E7C62">
        <w:rPr>
          <w:sz w:val="28"/>
          <w:szCs w:val="28"/>
        </w:rPr>
        <w:t>2) размещение настоящего приказа на интернет-ресурсе Министерства финансов Республики Казахстан после его официального опубликования;</w:t>
      </w:r>
    </w:p>
    <w:p w14:paraId="36BF2B1B" w14:textId="77777777" w:rsidR="00353B04" w:rsidRPr="001E7C62" w:rsidRDefault="00353B04" w:rsidP="00353B04">
      <w:pPr>
        <w:overflowPunct/>
        <w:autoSpaceDE/>
        <w:autoSpaceDN/>
        <w:adjustRightInd/>
        <w:ind w:firstLine="709"/>
        <w:jc w:val="both"/>
        <w:rPr>
          <w:sz w:val="28"/>
          <w:szCs w:val="28"/>
        </w:rPr>
      </w:pPr>
      <w:r w:rsidRPr="001E7C62">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5EE5889E" w14:textId="77777777" w:rsidR="00353B04" w:rsidRPr="001E7C62" w:rsidRDefault="00353B04" w:rsidP="00353B04">
      <w:pPr>
        <w:pStyle w:val="af"/>
        <w:spacing w:before="0" w:beforeAutospacing="0" w:after="0" w:afterAutospacing="0"/>
        <w:ind w:firstLine="709"/>
        <w:jc w:val="both"/>
        <w:rPr>
          <w:sz w:val="28"/>
          <w:szCs w:val="28"/>
        </w:rPr>
      </w:pPr>
      <w:r w:rsidRPr="001E7C62">
        <w:rPr>
          <w:sz w:val="28"/>
          <w:szCs w:val="28"/>
        </w:rPr>
        <w:t xml:space="preserve">3. Настоящий приказ вводится в действие по истечении десяти календарных дней после дня его первого официального опубликования. </w:t>
      </w:r>
    </w:p>
    <w:p w14:paraId="26B6FF20" w14:textId="77777777" w:rsidR="00353B04" w:rsidRDefault="00353B04" w:rsidP="00353B04"/>
    <w:p w14:paraId="55662D6A" w14:textId="77777777" w:rsidR="00353B04" w:rsidRDefault="00353B04" w:rsidP="00353B04"/>
    <w:p w14:paraId="4BE91D97" w14:textId="77777777" w:rsidR="00353B04" w:rsidRDefault="00353B04" w:rsidP="00353B04"/>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53B04" w14:paraId="69F215F2" w14:textId="77777777" w:rsidTr="00304FF9">
        <w:tc>
          <w:tcPr>
            <w:tcW w:w="3652" w:type="dxa"/>
            <w:hideMark/>
          </w:tcPr>
          <w:p w14:paraId="4920FAC7" w14:textId="77777777" w:rsidR="00353B04" w:rsidRDefault="00353B04" w:rsidP="00304FF9">
            <w:pPr>
              <w:rPr>
                <w:b/>
                <w:sz w:val="28"/>
                <w:szCs w:val="28"/>
              </w:rPr>
            </w:pPr>
            <w:r>
              <w:rPr>
                <w:b/>
                <w:sz w:val="28"/>
                <w:szCs w:val="28"/>
              </w:rPr>
              <w:t>Должность</w:t>
            </w:r>
          </w:p>
        </w:tc>
        <w:tc>
          <w:tcPr>
            <w:tcW w:w="2126" w:type="dxa"/>
          </w:tcPr>
          <w:p w14:paraId="114184BB" w14:textId="77777777" w:rsidR="00353B04" w:rsidRDefault="00353B04" w:rsidP="00304FF9">
            <w:pPr>
              <w:rPr>
                <w:b/>
                <w:sz w:val="28"/>
                <w:szCs w:val="28"/>
                <w:lang w:val="kk-KZ"/>
              </w:rPr>
            </w:pPr>
          </w:p>
        </w:tc>
        <w:tc>
          <w:tcPr>
            <w:tcW w:w="3152" w:type="dxa"/>
            <w:hideMark/>
          </w:tcPr>
          <w:p w14:paraId="198DA4A5" w14:textId="77777777" w:rsidR="00353B04" w:rsidRDefault="00353B04" w:rsidP="00304FF9">
            <w:pPr>
              <w:rPr>
                <w:b/>
                <w:sz w:val="28"/>
                <w:szCs w:val="28"/>
                <w:lang w:val="kk-KZ"/>
              </w:rPr>
            </w:pPr>
            <w:r>
              <w:rPr>
                <w:b/>
                <w:sz w:val="28"/>
                <w:szCs w:val="28"/>
                <w:lang w:val="kk-KZ"/>
              </w:rPr>
              <w:t>ФИО</w:t>
            </w:r>
          </w:p>
        </w:tc>
      </w:tr>
    </w:tbl>
    <w:p w14:paraId="0740D41D" w14:textId="77777777" w:rsidR="00353B04" w:rsidRDefault="00353B04" w:rsidP="000F30D4"/>
    <w:sectPr w:rsidR="00353B04" w:rsidSect="00717DD2">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B0CE" w14:textId="77777777" w:rsidR="00D266BF" w:rsidRDefault="00D266BF">
      <w:r>
        <w:separator/>
      </w:r>
    </w:p>
  </w:endnote>
  <w:endnote w:type="continuationSeparator" w:id="0">
    <w:p w14:paraId="6CFC3784" w14:textId="77777777" w:rsidR="00D266BF" w:rsidRDefault="00D26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0C7D" w14:textId="77777777" w:rsidR="0071542E" w:rsidRDefault="0071542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0A9D" w14:textId="77777777" w:rsidR="0071542E" w:rsidRDefault="0071542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D168" w14:textId="77777777" w:rsidR="0071542E" w:rsidRDefault="0071542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C9564" w14:textId="77777777" w:rsidR="00D266BF" w:rsidRDefault="00D266BF">
      <w:r>
        <w:separator/>
      </w:r>
    </w:p>
  </w:footnote>
  <w:footnote w:type="continuationSeparator" w:id="0">
    <w:p w14:paraId="7519A542" w14:textId="77777777" w:rsidR="00D266BF" w:rsidRDefault="00D26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3DBE8"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D18458C"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B592"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4096A">
      <w:rPr>
        <w:rStyle w:val="af1"/>
        <w:noProof/>
      </w:rPr>
      <w:t>2</w:t>
    </w:r>
    <w:r>
      <w:rPr>
        <w:rStyle w:val="af1"/>
      </w:rPr>
      <w:fldChar w:fldCharType="end"/>
    </w:r>
  </w:p>
  <w:p w14:paraId="42A1774F"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50B9AF8B" w14:textId="77777777" w:rsidTr="005D1846">
      <w:trPr>
        <w:trHeight w:val="1348"/>
      </w:trPr>
      <w:tc>
        <w:tcPr>
          <w:tcW w:w="4362" w:type="dxa"/>
          <w:gridSpan w:val="2"/>
          <w:shd w:val="clear" w:color="auto" w:fill="auto"/>
        </w:tcPr>
        <w:p w14:paraId="28CCDE06" w14:textId="77777777" w:rsidR="0071542E" w:rsidRDefault="001D6066" w:rsidP="001D6066">
          <w:pPr>
            <w:spacing w:line="288" w:lineRule="auto"/>
            <w:ind w:right="459"/>
            <w:jc w:val="center"/>
            <w:rPr>
              <w:b/>
              <w:bCs/>
              <w:color w:val="3399FF"/>
            </w:rPr>
          </w:pPr>
          <w:r>
            <w:rPr>
              <w:b/>
              <w:bCs/>
              <w:color w:val="3399FF"/>
            </w:rPr>
            <w:t xml:space="preserve"> </w:t>
          </w:r>
        </w:p>
        <w:p w14:paraId="67AFAF9D" w14:textId="5B06A3F5" w:rsidR="001D6066" w:rsidRDefault="001D6066" w:rsidP="001D6066">
          <w:pPr>
            <w:spacing w:line="288" w:lineRule="auto"/>
            <w:ind w:right="459"/>
            <w:jc w:val="center"/>
            <w:rPr>
              <w:b/>
              <w:bCs/>
              <w:color w:val="3399FF"/>
              <w:lang w:val="kk-KZ"/>
            </w:rPr>
          </w:pPr>
          <w:r>
            <w:rPr>
              <w:b/>
              <w:bCs/>
              <w:color w:val="3399FF"/>
            </w:rPr>
            <w:t xml:space="preserve"> </w:t>
          </w: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p>
        <w:p w14:paraId="543DFE9F" w14:textId="6F3E5BF4" w:rsidR="004B400D" w:rsidRDefault="001D6066" w:rsidP="001D6066">
          <w:pPr>
            <w:spacing w:line="288" w:lineRule="auto"/>
            <w:ind w:right="459"/>
            <w:jc w:val="center"/>
            <w:rPr>
              <w:b/>
              <w:color w:val="3A7298"/>
              <w:sz w:val="32"/>
              <w:szCs w:val="32"/>
              <w:lang w:val="kk-KZ"/>
            </w:rPr>
          </w:pPr>
          <w:r>
            <w:rPr>
              <w:b/>
              <w:bCs/>
              <w:color w:val="3399FF"/>
              <w:lang w:val="kk-KZ"/>
            </w:rPr>
            <w:t xml:space="preserve">ҚАРЖЫ </w:t>
          </w:r>
          <w:r w:rsidRPr="005D1846">
            <w:rPr>
              <w:b/>
              <w:bCs/>
              <w:color w:val="3399FF"/>
              <w:lang w:val="kk-KZ"/>
            </w:rPr>
            <w:t>МИНИСТРЛІГІ</w:t>
          </w:r>
        </w:p>
        <w:p w14:paraId="067C2D28" w14:textId="695DEE6E" w:rsidR="001D6066" w:rsidRPr="001D6066" w:rsidRDefault="001D6066" w:rsidP="001D6066">
          <w:pPr>
            <w:tabs>
              <w:tab w:val="left" w:pos="1485"/>
            </w:tabs>
            <w:rPr>
              <w:sz w:val="32"/>
              <w:szCs w:val="32"/>
              <w:lang w:val="kk-KZ"/>
            </w:rPr>
          </w:pPr>
          <w:r>
            <w:rPr>
              <w:sz w:val="32"/>
              <w:szCs w:val="32"/>
              <w:lang w:val="kk-KZ"/>
            </w:rPr>
            <w:tab/>
          </w:r>
        </w:p>
      </w:tc>
      <w:tc>
        <w:tcPr>
          <w:tcW w:w="2126" w:type="dxa"/>
          <w:shd w:val="clear" w:color="auto" w:fill="auto"/>
        </w:tcPr>
        <w:p w14:paraId="64DD00BD" w14:textId="77777777" w:rsidR="004B400D" w:rsidRPr="00D100F6" w:rsidRDefault="00D42C93" w:rsidP="00782A16">
          <w:pPr>
            <w:jc w:val="center"/>
            <w:rPr>
              <w:sz w:val="22"/>
              <w:szCs w:val="22"/>
              <w:lang w:val="kk-KZ"/>
            </w:rPr>
          </w:pPr>
          <w:r>
            <w:rPr>
              <w:noProof/>
              <w:sz w:val="22"/>
              <w:szCs w:val="22"/>
            </w:rPr>
            <w:drawing>
              <wp:inline distT="0" distB="0" distL="0" distR="0" wp14:anchorId="77073BEB" wp14:editId="6B929556">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61BA5D1A" w14:textId="77777777" w:rsidR="0071542E" w:rsidRDefault="0071542E" w:rsidP="001D6066">
          <w:pPr>
            <w:spacing w:line="288" w:lineRule="auto"/>
            <w:jc w:val="center"/>
            <w:rPr>
              <w:b/>
              <w:bCs/>
              <w:color w:val="3399FF"/>
              <w:lang w:val="kk-KZ"/>
            </w:rPr>
          </w:pPr>
        </w:p>
        <w:p w14:paraId="5983F31C" w14:textId="566E54DC" w:rsidR="001D6066" w:rsidRDefault="001D6066" w:rsidP="001D6066">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 xml:space="preserve">ФИНАНСОВ </w:t>
          </w:r>
        </w:p>
        <w:p w14:paraId="6D64D7DA" w14:textId="36126179" w:rsidR="004B400D" w:rsidRPr="00D100F6" w:rsidRDefault="001D6066" w:rsidP="001D6066">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4F8C4BAE" w14:textId="77777777" w:rsidTr="005D1846">
      <w:trPr>
        <w:gridBefore w:val="1"/>
        <w:wBefore w:w="426" w:type="dxa"/>
        <w:trHeight w:val="591"/>
      </w:trPr>
      <w:tc>
        <w:tcPr>
          <w:tcW w:w="3936" w:type="dxa"/>
          <w:shd w:val="clear" w:color="auto" w:fill="auto"/>
        </w:tcPr>
        <w:p w14:paraId="7E905051" w14:textId="77777777" w:rsidR="00642211" w:rsidRDefault="00642211" w:rsidP="00642211">
          <w:pPr>
            <w:widowControl w:val="0"/>
            <w:ind w:right="459"/>
            <w:jc w:val="center"/>
            <w:rPr>
              <w:b/>
              <w:bCs/>
              <w:color w:val="3399FF"/>
              <w:sz w:val="22"/>
              <w:szCs w:val="22"/>
            </w:rPr>
          </w:pPr>
        </w:p>
        <w:p w14:paraId="0166380E"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498111AE" w14:textId="77777777" w:rsidR="00642211" w:rsidRDefault="00642211" w:rsidP="00782A16">
          <w:pPr>
            <w:jc w:val="center"/>
            <w:rPr>
              <w:sz w:val="22"/>
              <w:szCs w:val="22"/>
              <w:lang w:val="kk-KZ"/>
            </w:rPr>
          </w:pPr>
        </w:p>
      </w:tc>
      <w:tc>
        <w:tcPr>
          <w:tcW w:w="4263" w:type="dxa"/>
          <w:shd w:val="clear" w:color="auto" w:fill="auto"/>
        </w:tcPr>
        <w:p w14:paraId="77901A93"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717804E4" wp14:editId="24609A63">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6E5860F3"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5440205C" w14:textId="77777777" w:rsidR="00C7780A" w:rsidRDefault="00C7780A" w:rsidP="004B400D">
    <w:pPr>
      <w:pStyle w:val="aa"/>
      <w:rPr>
        <w:color w:val="3A7298"/>
        <w:sz w:val="22"/>
        <w:szCs w:val="22"/>
        <w:lang w:val="kk-KZ"/>
      </w:rPr>
    </w:pPr>
  </w:p>
  <w:p w14:paraId="3B265492" w14:textId="77777777"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48873523" w14:textId="77777777" w:rsidR="004B400D" w:rsidRPr="00123C1D" w:rsidRDefault="004B400D" w:rsidP="004B400D">
    <w:pPr>
      <w:rPr>
        <w:color w:val="3A7234"/>
        <w:sz w:val="14"/>
        <w:szCs w:val="14"/>
        <w:lang w:val="kk-KZ"/>
      </w:rPr>
    </w:pPr>
  </w:p>
  <w:p w14:paraId="060E603A"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5EBE"/>
    <w:rsid w:val="00036D2C"/>
    <w:rsid w:val="00065604"/>
    <w:rsid w:val="00066A87"/>
    <w:rsid w:val="00073119"/>
    <w:rsid w:val="000922AA"/>
    <w:rsid w:val="000D4DAC"/>
    <w:rsid w:val="000D57EB"/>
    <w:rsid w:val="000F30D4"/>
    <w:rsid w:val="000F48E7"/>
    <w:rsid w:val="00116383"/>
    <w:rsid w:val="001204BA"/>
    <w:rsid w:val="001319EE"/>
    <w:rsid w:val="0014096A"/>
    <w:rsid w:val="00143292"/>
    <w:rsid w:val="001763DE"/>
    <w:rsid w:val="001A1881"/>
    <w:rsid w:val="001B61C1"/>
    <w:rsid w:val="001B7433"/>
    <w:rsid w:val="001D6066"/>
    <w:rsid w:val="001F4925"/>
    <w:rsid w:val="001F64CB"/>
    <w:rsid w:val="002000F4"/>
    <w:rsid w:val="00203EDC"/>
    <w:rsid w:val="0022101F"/>
    <w:rsid w:val="0022255E"/>
    <w:rsid w:val="0023374B"/>
    <w:rsid w:val="00251F3F"/>
    <w:rsid w:val="002A394A"/>
    <w:rsid w:val="002C49BE"/>
    <w:rsid w:val="003056C0"/>
    <w:rsid w:val="00315CD9"/>
    <w:rsid w:val="00330B0F"/>
    <w:rsid w:val="00351B01"/>
    <w:rsid w:val="00353B04"/>
    <w:rsid w:val="00361C10"/>
    <w:rsid w:val="00364E0B"/>
    <w:rsid w:val="00385A07"/>
    <w:rsid w:val="00386737"/>
    <w:rsid w:val="0038799B"/>
    <w:rsid w:val="003B3534"/>
    <w:rsid w:val="003C6FD8"/>
    <w:rsid w:val="003D508A"/>
    <w:rsid w:val="003D781A"/>
    <w:rsid w:val="003F241E"/>
    <w:rsid w:val="00423754"/>
    <w:rsid w:val="004240B7"/>
    <w:rsid w:val="00426F83"/>
    <w:rsid w:val="00430E89"/>
    <w:rsid w:val="004432CA"/>
    <w:rsid w:val="004726FE"/>
    <w:rsid w:val="0047451B"/>
    <w:rsid w:val="0049623C"/>
    <w:rsid w:val="004B400D"/>
    <w:rsid w:val="004C34B8"/>
    <w:rsid w:val="004C4C4E"/>
    <w:rsid w:val="004D4C9B"/>
    <w:rsid w:val="004E3DBF"/>
    <w:rsid w:val="004E49BE"/>
    <w:rsid w:val="004F1DD8"/>
    <w:rsid w:val="004F3375"/>
    <w:rsid w:val="005C14F1"/>
    <w:rsid w:val="005D1846"/>
    <w:rsid w:val="005F582C"/>
    <w:rsid w:val="00633A97"/>
    <w:rsid w:val="00642211"/>
    <w:rsid w:val="006A2490"/>
    <w:rsid w:val="006B190B"/>
    <w:rsid w:val="006B6938"/>
    <w:rsid w:val="006E2E2A"/>
    <w:rsid w:val="007006E3"/>
    <w:rsid w:val="007111E8"/>
    <w:rsid w:val="0071542E"/>
    <w:rsid w:val="00717DD2"/>
    <w:rsid w:val="00731B2A"/>
    <w:rsid w:val="00740441"/>
    <w:rsid w:val="00747887"/>
    <w:rsid w:val="00763337"/>
    <w:rsid w:val="007767CD"/>
    <w:rsid w:val="00782A16"/>
    <w:rsid w:val="00787A78"/>
    <w:rsid w:val="007D5C5B"/>
    <w:rsid w:val="007E1503"/>
    <w:rsid w:val="007E588D"/>
    <w:rsid w:val="0081000A"/>
    <w:rsid w:val="008436CA"/>
    <w:rsid w:val="008502EE"/>
    <w:rsid w:val="00866964"/>
    <w:rsid w:val="00867FA4"/>
    <w:rsid w:val="008705BB"/>
    <w:rsid w:val="00872CF4"/>
    <w:rsid w:val="008856E3"/>
    <w:rsid w:val="008C2620"/>
    <w:rsid w:val="00901D17"/>
    <w:rsid w:val="0090219F"/>
    <w:rsid w:val="009139A9"/>
    <w:rsid w:val="00914138"/>
    <w:rsid w:val="00915A4B"/>
    <w:rsid w:val="00934587"/>
    <w:rsid w:val="0094678B"/>
    <w:rsid w:val="00964261"/>
    <w:rsid w:val="00972D4A"/>
    <w:rsid w:val="009924CE"/>
    <w:rsid w:val="009A1225"/>
    <w:rsid w:val="009B69F4"/>
    <w:rsid w:val="00A10052"/>
    <w:rsid w:val="00A17FE7"/>
    <w:rsid w:val="00A338BC"/>
    <w:rsid w:val="00A47D62"/>
    <w:rsid w:val="00A60D95"/>
    <w:rsid w:val="00A646AF"/>
    <w:rsid w:val="00A721B9"/>
    <w:rsid w:val="00A854B3"/>
    <w:rsid w:val="00A9409F"/>
    <w:rsid w:val="00AA225A"/>
    <w:rsid w:val="00AC76FB"/>
    <w:rsid w:val="00AD462C"/>
    <w:rsid w:val="00AE529E"/>
    <w:rsid w:val="00B0298F"/>
    <w:rsid w:val="00B52BE2"/>
    <w:rsid w:val="00B86340"/>
    <w:rsid w:val="00B977AB"/>
    <w:rsid w:val="00BD42EA"/>
    <w:rsid w:val="00BE3CFA"/>
    <w:rsid w:val="00BE78CA"/>
    <w:rsid w:val="00C160A0"/>
    <w:rsid w:val="00C16FB4"/>
    <w:rsid w:val="00C172E8"/>
    <w:rsid w:val="00C44F07"/>
    <w:rsid w:val="00C46AA6"/>
    <w:rsid w:val="00C46D60"/>
    <w:rsid w:val="00C7780A"/>
    <w:rsid w:val="00CA1875"/>
    <w:rsid w:val="00CA6B1E"/>
    <w:rsid w:val="00CA74C9"/>
    <w:rsid w:val="00CC7D90"/>
    <w:rsid w:val="00CE6A1B"/>
    <w:rsid w:val="00D02BDF"/>
    <w:rsid w:val="00D03D0C"/>
    <w:rsid w:val="00D11982"/>
    <w:rsid w:val="00D14F06"/>
    <w:rsid w:val="00D266BF"/>
    <w:rsid w:val="00D42C93"/>
    <w:rsid w:val="00D52DE8"/>
    <w:rsid w:val="00D565BA"/>
    <w:rsid w:val="00D612CB"/>
    <w:rsid w:val="00DA79A3"/>
    <w:rsid w:val="00DB150B"/>
    <w:rsid w:val="00DD561D"/>
    <w:rsid w:val="00DD754F"/>
    <w:rsid w:val="00E15847"/>
    <w:rsid w:val="00E16EC0"/>
    <w:rsid w:val="00E41DAA"/>
    <w:rsid w:val="00E43190"/>
    <w:rsid w:val="00E57A5B"/>
    <w:rsid w:val="00E61BF6"/>
    <w:rsid w:val="00E77887"/>
    <w:rsid w:val="00E8227B"/>
    <w:rsid w:val="00E866E0"/>
    <w:rsid w:val="00E941A0"/>
    <w:rsid w:val="00EB54A3"/>
    <w:rsid w:val="00EC3C11"/>
    <w:rsid w:val="00EC6599"/>
    <w:rsid w:val="00EE1A39"/>
    <w:rsid w:val="00EE349C"/>
    <w:rsid w:val="00EE3C52"/>
    <w:rsid w:val="00EF4E93"/>
    <w:rsid w:val="00F22932"/>
    <w:rsid w:val="00F2491E"/>
    <w:rsid w:val="00F32A0B"/>
    <w:rsid w:val="00F525B9"/>
    <w:rsid w:val="00F64017"/>
    <w:rsid w:val="00F66167"/>
    <w:rsid w:val="00F93EE0"/>
    <w:rsid w:val="00FA7E02"/>
    <w:rsid w:val="00FD1096"/>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78CCE"/>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locked/>
    <w:rsid w:val="00353B04"/>
    <w:rPr>
      <w:sz w:val="24"/>
      <w:szCs w:val="24"/>
    </w:rPr>
  </w:style>
  <w:style w:type="character" w:styleId="af8">
    <w:name w:val="annotation reference"/>
    <w:basedOn w:val="a0"/>
    <w:semiHidden/>
    <w:unhideWhenUsed/>
    <w:rsid w:val="0014096A"/>
    <w:rPr>
      <w:sz w:val="16"/>
      <w:szCs w:val="16"/>
    </w:rPr>
  </w:style>
  <w:style w:type="paragraph" w:styleId="af9">
    <w:name w:val="annotation text"/>
    <w:basedOn w:val="a"/>
    <w:link w:val="afa"/>
    <w:semiHidden/>
    <w:unhideWhenUsed/>
    <w:rsid w:val="0014096A"/>
  </w:style>
  <w:style w:type="character" w:customStyle="1" w:styleId="afa">
    <w:name w:val="Текст примечания Знак"/>
    <w:basedOn w:val="a0"/>
    <w:link w:val="af9"/>
    <w:semiHidden/>
    <w:rsid w:val="0014096A"/>
  </w:style>
  <w:style w:type="paragraph" w:styleId="afb">
    <w:name w:val="annotation subject"/>
    <w:basedOn w:val="af9"/>
    <w:next w:val="af9"/>
    <w:link w:val="afc"/>
    <w:semiHidden/>
    <w:unhideWhenUsed/>
    <w:rsid w:val="0014096A"/>
    <w:rPr>
      <w:b/>
      <w:bCs/>
    </w:rPr>
  </w:style>
  <w:style w:type="character" w:customStyle="1" w:styleId="afc">
    <w:name w:val="Тема примечания Знак"/>
    <w:basedOn w:val="afa"/>
    <w:link w:val="afb"/>
    <w:semiHidden/>
    <w:rsid w:val="0014096A"/>
    <w:rPr>
      <w:b/>
      <w:bCs/>
    </w:rPr>
  </w:style>
  <w:style w:type="paragraph" w:styleId="afd">
    <w:name w:val="Balloon Text"/>
    <w:basedOn w:val="a"/>
    <w:link w:val="afe"/>
    <w:semiHidden/>
    <w:unhideWhenUsed/>
    <w:rsid w:val="0014096A"/>
    <w:rPr>
      <w:rFonts w:ascii="Segoe UI" w:hAnsi="Segoe UI" w:cs="Segoe UI"/>
      <w:sz w:val="18"/>
      <w:szCs w:val="18"/>
    </w:rPr>
  </w:style>
  <w:style w:type="character" w:customStyle="1" w:styleId="afe">
    <w:name w:val="Текст выноски Знак"/>
    <w:basedOn w:val="a0"/>
    <w:link w:val="afd"/>
    <w:semiHidden/>
    <w:rsid w:val="0014096A"/>
    <w:rPr>
      <w:rFonts w:ascii="Segoe UI" w:hAnsi="Segoe UI" w:cs="Segoe UI"/>
      <w:sz w:val="18"/>
      <w:szCs w:val="18"/>
    </w:rPr>
  </w:style>
  <w:style w:type="character" w:styleId="aff">
    <w:name w:val="Unresolved Mention"/>
    <w:basedOn w:val="a0"/>
    <w:uiPriority w:val="99"/>
    <w:semiHidden/>
    <w:unhideWhenUsed/>
    <w:rsid w:val="003C6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569F9-D1B3-4C06-B7ED-CF6EA7678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650</Words>
  <Characters>3709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Нурсия Акылбекова</cp:lastModifiedBy>
  <cp:revision>7</cp:revision>
  <dcterms:created xsi:type="dcterms:W3CDTF">2025-09-23T10:34:00Z</dcterms:created>
  <dcterms:modified xsi:type="dcterms:W3CDTF">2025-09-25T13:11:00Z</dcterms:modified>
</cp:coreProperties>
</file>